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155EDA" w:rsidP="00155EDA">
      <w:pPr>
        <w:spacing w:after="0"/>
        <w:rPr>
          <w:rFonts w:ascii="Arial" w:hAnsi="Arial" w:cs="Arial"/>
          <w:b/>
        </w:rPr>
      </w:pPr>
      <w:r>
        <w:rPr>
          <w:rFonts w:ascii="Arial" w:hAnsi="Arial" w:cs="Arial"/>
          <w:b/>
        </w:rPr>
        <w:t xml:space="preserve">                                                                       </w:t>
      </w:r>
      <w:r w:rsidR="00C9559B">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517FA6">
        <w:rPr>
          <w:rFonts w:ascii="Arial" w:hAnsi="Arial" w:cs="Arial"/>
        </w:rPr>
        <w:t>2</w:t>
      </w:r>
      <w:r w:rsidR="00091815">
        <w:rPr>
          <w:rFonts w:ascii="Arial" w:hAnsi="Arial" w:cs="Arial"/>
        </w:rPr>
        <w:t>3</w:t>
      </w:r>
      <w:r w:rsidR="00517FA6">
        <w:rPr>
          <w:rFonts w:ascii="Arial" w:hAnsi="Arial" w:cs="Arial"/>
        </w:rPr>
        <w:t>.12</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517FA6">
        <w:rPr>
          <w:rFonts w:ascii="Arial" w:hAnsi="Arial" w:cs="Arial"/>
        </w:rPr>
        <w:t>23</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4E4DF2" w:rsidRDefault="00787021" w:rsidP="00787021">
      <w:pPr>
        <w:spacing w:after="0"/>
        <w:jc w:val="both"/>
        <w:rPr>
          <w:rFonts w:ascii="Arial" w:hAnsi="Arial" w:cs="Arial"/>
        </w:rPr>
      </w:pPr>
      <w:r>
        <w:rPr>
          <w:rFonts w:ascii="Arial" w:hAnsi="Arial" w:cs="Arial"/>
        </w:rPr>
        <w:t xml:space="preserve">Doç. Tuncer ÖNDER </w:t>
      </w:r>
      <w:r w:rsidR="00281F9E">
        <w:rPr>
          <w:rFonts w:ascii="Arial" w:hAnsi="Arial" w:cs="Arial"/>
        </w:rPr>
        <w:t>(Üye</w:t>
      </w:r>
      <w:r w:rsidR="00C74560">
        <w:rPr>
          <w:rFonts w:ascii="Arial" w:hAnsi="Arial" w:cs="Arial"/>
        </w:rPr>
        <w:t>)</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C860FA"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E29D7"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4A4B12" w:rsidRPr="00ED3E97" w:rsidRDefault="00AD2277" w:rsidP="00ED3E97">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Öğretim elemanı kadro aktarma isteklerinin görüşülmesi. </w:t>
      </w:r>
    </w:p>
    <w:p w:rsidR="004731A8" w:rsidRDefault="00BA3D74" w:rsidP="00C860FA">
      <w:pPr>
        <w:pStyle w:val="ListeParagraf"/>
        <w:numPr>
          <w:ilvl w:val="0"/>
          <w:numId w:val="10"/>
        </w:numPr>
        <w:contextualSpacing/>
        <w:jc w:val="both"/>
        <w:rPr>
          <w:rFonts w:ascii="Arial" w:hAnsi="Arial" w:cs="Arial"/>
          <w:sz w:val="22"/>
          <w:szCs w:val="22"/>
        </w:rPr>
      </w:pPr>
      <w:r>
        <w:rPr>
          <w:rFonts w:ascii="Arial" w:hAnsi="Arial" w:cs="Arial"/>
          <w:sz w:val="22"/>
          <w:szCs w:val="22"/>
        </w:rPr>
        <w:t>Norm Kadro Taleplerinin görüşülmesi</w:t>
      </w:r>
      <w:r w:rsidR="00517FA6">
        <w:rPr>
          <w:rFonts w:ascii="Arial" w:hAnsi="Arial" w:cs="Arial"/>
          <w:sz w:val="22"/>
          <w:szCs w:val="22"/>
        </w:rPr>
        <w:t xml:space="preserve"> </w:t>
      </w:r>
    </w:p>
    <w:p w:rsidR="00BA3D74" w:rsidRDefault="00BA3D74"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Trabzon Büyükşehir Belediyesi ile Eğitim Hizmet Projesi kapsamında yapılacak ödemelerin görüşülmesi. </w:t>
      </w:r>
    </w:p>
    <w:p w:rsidR="00FE3CE9" w:rsidRPr="00C860FA"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C860FA" w:rsidRDefault="00C9559B" w:rsidP="00AF2A27">
      <w:pPr>
        <w:pStyle w:val="ListeParagraf"/>
        <w:spacing w:after="0" w:afterAutospacing="0"/>
        <w:contextualSpacing/>
        <w:jc w:val="both"/>
        <w:rPr>
          <w:rFonts w:ascii="Arial" w:hAnsi="Arial" w:cs="Arial"/>
          <w:sz w:val="16"/>
          <w:szCs w:val="16"/>
        </w:rPr>
      </w:pPr>
    </w:p>
    <w:p w:rsidR="00302E04" w:rsidRPr="00A07DFF" w:rsidRDefault="00C9559B" w:rsidP="00A07DFF">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A07DFF">
        <w:rPr>
          <w:rFonts w:ascii="Arial" w:hAnsi="Arial" w:cs="Arial"/>
          <w:sz w:val="22"/>
          <w:szCs w:val="22"/>
        </w:rPr>
        <w:t xml:space="preserve"> saat 11.45</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 </w:t>
      </w:r>
    </w:p>
    <w:p w:rsidR="002177C4" w:rsidRDefault="00A07DFF" w:rsidP="00A07DFF">
      <w:pPr>
        <w:pStyle w:val="ListeParagraf"/>
        <w:tabs>
          <w:tab w:val="left" w:pos="0"/>
        </w:tabs>
        <w:ind w:firstLine="708"/>
        <w:jc w:val="both"/>
        <w:rPr>
          <w:rFonts w:ascii="Arial" w:hAnsi="Arial" w:cs="Arial"/>
          <w:sz w:val="22"/>
          <w:szCs w:val="22"/>
        </w:rPr>
      </w:pPr>
      <w:r w:rsidRPr="00A07DFF">
        <w:rPr>
          <w:rFonts w:ascii="Arial" w:hAnsi="Arial" w:cs="Arial"/>
          <w:sz w:val="22"/>
          <w:szCs w:val="22"/>
        </w:rPr>
        <w:t>1-</w:t>
      </w:r>
      <w:r>
        <w:rPr>
          <w:rFonts w:ascii="Arial" w:hAnsi="Arial" w:cs="Arial"/>
          <w:b/>
          <w:sz w:val="22"/>
          <w:szCs w:val="22"/>
        </w:rPr>
        <w:t xml:space="preserve"> </w:t>
      </w:r>
      <w:r w:rsidR="00016271">
        <w:rPr>
          <w:rFonts w:ascii="Arial" w:hAnsi="Arial" w:cs="Arial"/>
          <w:sz w:val="22"/>
          <w:szCs w:val="22"/>
        </w:rPr>
        <w:t xml:space="preserve">Konservatuvarımızda 2019 yılında gerçekleştirilen “Yeniden Yapılanma” sonucunda kadrolarının yeni oluşturulan Anabilim/Anasanat Dalına aktarılmasını talep eden öğretim elemanlarının dilekçeleri okundu, konu görüşüldü. </w:t>
      </w:r>
    </w:p>
    <w:p w:rsidR="00CF116A" w:rsidRDefault="0003096C" w:rsidP="0032508C">
      <w:pPr>
        <w:pStyle w:val="ListeParagraf"/>
        <w:ind w:firstLine="708"/>
        <w:jc w:val="both"/>
        <w:rPr>
          <w:rFonts w:ascii="Arial" w:hAnsi="Arial" w:cs="Arial"/>
          <w:sz w:val="22"/>
          <w:szCs w:val="22"/>
        </w:rPr>
      </w:pPr>
      <w:r>
        <w:rPr>
          <w:rFonts w:ascii="Arial" w:hAnsi="Arial" w:cs="Arial"/>
          <w:sz w:val="22"/>
          <w:szCs w:val="22"/>
        </w:rPr>
        <w:t>06 Mart 2019 gün ve 2/2 Sayılı Konservatuar Yönetim Kurulu Kararı ile</w:t>
      </w:r>
      <w:r w:rsidR="00A07DFF">
        <w:rPr>
          <w:rFonts w:ascii="Arial" w:hAnsi="Arial" w:cs="Arial"/>
          <w:sz w:val="22"/>
          <w:szCs w:val="22"/>
        </w:rPr>
        <w:t xml:space="preserve"> kabul edilerek Rektörlük Makamına sunulan;</w:t>
      </w:r>
      <w:r>
        <w:rPr>
          <w:rFonts w:ascii="Arial" w:hAnsi="Arial" w:cs="Arial"/>
          <w:sz w:val="22"/>
          <w:szCs w:val="22"/>
        </w:rPr>
        <w:t xml:space="preserve"> Konservatuvarımız Bölüm ve Anabilim/Anas</w:t>
      </w:r>
      <w:r w:rsidR="001E1272">
        <w:rPr>
          <w:rFonts w:ascii="Arial" w:hAnsi="Arial" w:cs="Arial"/>
          <w:sz w:val="22"/>
          <w:szCs w:val="22"/>
        </w:rPr>
        <w:t>anat Dallarında ihtiyaç</w:t>
      </w:r>
      <w:r w:rsidR="00A07DFF">
        <w:rPr>
          <w:rFonts w:ascii="Arial" w:hAnsi="Arial" w:cs="Arial"/>
          <w:sz w:val="22"/>
          <w:szCs w:val="22"/>
        </w:rPr>
        <w:t xml:space="preserve"> duyulan</w:t>
      </w:r>
      <w:r w:rsidR="001E1272">
        <w:rPr>
          <w:rFonts w:ascii="Arial" w:hAnsi="Arial" w:cs="Arial"/>
          <w:sz w:val="22"/>
          <w:szCs w:val="22"/>
        </w:rPr>
        <w:t xml:space="preserve"> ve Üniversitemiz Senatosunun 12.04.2019 gün ve 14 say</w:t>
      </w:r>
      <w:r w:rsidR="00A07DFF">
        <w:rPr>
          <w:rFonts w:ascii="Arial" w:hAnsi="Arial" w:cs="Arial"/>
          <w:sz w:val="22"/>
          <w:szCs w:val="22"/>
        </w:rPr>
        <w:t>ılı kararı ile de uygun görülen “Yeniden Yapılandırma</w:t>
      </w:r>
      <w:r w:rsidR="002177C4">
        <w:rPr>
          <w:rFonts w:ascii="Arial" w:hAnsi="Arial" w:cs="Arial"/>
          <w:sz w:val="22"/>
          <w:szCs w:val="22"/>
        </w:rPr>
        <w:t>” sonucunda kadrolarının yeni oluşturulan Anabilim/Anasanat Dalına aktarılmasını talep eden öğretim elemanlarının kadro aktarma isteklerinin aşağıdaki tabloda yazılı olduğu şekilde uygun görüldüğüne,</w:t>
      </w:r>
      <w:r w:rsidR="0032508C">
        <w:rPr>
          <w:rFonts w:ascii="Arial" w:hAnsi="Arial" w:cs="Arial"/>
          <w:sz w:val="22"/>
          <w:szCs w:val="22"/>
        </w:rPr>
        <w:t xml:space="preserve"> Rektörlük makamına arzına </w:t>
      </w:r>
      <w:r w:rsidR="00B449BF" w:rsidRPr="0032508C">
        <w:rPr>
          <w:rFonts w:ascii="Arial" w:hAnsi="Arial" w:cs="Arial"/>
          <w:sz w:val="22"/>
          <w:szCs w:val="22"/>
        </w:rPr>
        <w:t>oybirliği ile karar verildi.</w:t>
      </w:r>
    </w:p>
    <w:tbl>
      <w:tblPr>
        <w:tblStyle w:val="TabloKlavuzu"/>
        <w:tblW w:w="0" w:type="auto"/>
        <w:tblLayout w:type="fixed"/>
        <w:tblLook w:val="04A0"/>
      </w:tblPr>
      <w:tblGrid>
        <w:gridCol w:w="1496"/>
        <w:gridCol w:w="1731"/>
        <w:gridCol w:w="1276"/>
        <w:gridCol w:w="1701"/>
        <w:gridCol w:w="1275"/>
        <w:gridCol w:w="1809"/>
      </w:tblGrid>
      <w:tr w:rsidR="00D01A1E" w:rsidTr="0090617A">
        <w:tc>
          <w:tcPr>
            <w:tcW w:w="3227" w:type="dxa"/>
            <w:gridSpan w:val="2"/>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Öğretim Elemanının</w:t>
            </w:r>
          </w:p>
        </w:tc>
        <w:tc>
          <w:tcPr>
            <w:tcW w:w="2977" w:type="dxa"/>
            <w:gridSpan w:val="2"/>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Halen Kadrosunun Bulunduğu</w:t>
            </w:r>
          </w:p>
        </w:tc>
        <w:tc>
          <w:tcPr>
            <w:tcW w:w="3084" w:type="dxa"/>
            <w:gridSpan w:val="2"/>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Kadrosunun Aktarılacağı</w:t>
            </w:r>
          </w:p>
        </w:tc>
      </w:tr>
      <w:tr w:rsidR="00D01A1E" w:rsidTr="0090617A">
        <w:tc>
          <w:tcPr>
            <w:tcW w:w="1496" w:type="dxa"/>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Unvanı</w:t>
            </w:r>
          </w:p>
        </w:tc>
        <w:tc>
          <w:tcPr>
            <w:tcW w:w="1731" w:type="dxa"/>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Adı, Soyadı</w:t>
            </w:r>
          </w:p>
        </w:tc>
        <w:tc>
          <w:tcPr>
            <w:tcW w:w="1276" w:type="dxa"/>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Bölüm</w:t>
            </w:r>
          </w:p>
        </w:tc>
        <w:tc>
          <w:tcPr>
            <w:tcW w:w="1701" w:type="dxa"/>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 xml:space="preserve">Anabilim/ </w:t>
            </w:r>
            <w:r w:rsidR="0090617A" w:rsidRPr="0090617A">
              <w:rPr>
                <w:rFonts w:ascii="Arial" w:hAnsi="Arial" w:cs="Arial"/>
                <w:b/>
                <w:sz w:val="22"/>
                <w:szCs w:val="22"/>
              </w:rPr>
              <w:t xml:space="preserve">Anasanat </w:t>
            </w:r>
            <w:r w:rsidRPr="0090617A">
              <w:rPr>
                <w:rFonts w:ascii="Arial" w:hAnsi="Arial" w:cs="Arial"/>
                <w:b/>
                <w:sz w:val="22"/>
                <w:szCs w:val="22"/>
              </w:rPr>
              <w:t>Da</w:t>
            </w:r>
            <w:r w:rsidR="0090617A">
              <w:rPr>
                <w:rFonts w:ascii="Arial" w:hAnsi="Arial" w:cs="Arial"/>
                <w:b/>
                <w:sz w:val="22"/>
                <w:szCs w:val="22"/>
              </w:rPr>
              <w:t>.</w:t>
            </w:r>
          </w:p>
        </w:tc>
        <w:tc>
          <w:tcPr>
            <w:tcW w:w="1275" w:type="dxa"/>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Bölüm</w:t>
            </w:r>
          </w:p>
        </w:tc>
        <w:tc>
          <w:tcPr>
            <w:tcW w:w="1809" w:type="dxa"/>
            <w:vAlign w:val="center"/>
          </w:tcPr>
          <w:p w:rsidR="00D01A1E" w:rsidRPr="0090617A" w:rsidRDefault="00D01A1E" w:rsidP="0090617A">
            <w:pPr>
              <w:pStyle w:val="ListeParagraf"/>
              <w:jc w:val="center"/>
              <w:rPr>
                <w:rFonts w:ascii="Arial" w:hAnsi="Arial" w:cs="Arial"/>
                <w:b/>
                <w:sz w:val="22"/>
                <w:szCs w:val="22"/>
              </w:rPr>
            </w:pPr>
            <w:r w:rsidRPr="0090617A">
              <w:rPr>
                <w:rFonts w:ascii="Arial" w:hAnsi="Arial" w:cs="Arial"/>
                <w:b/>
                <w:sz w:val="22"/>
                <w:szCs w:val="22"/>
              </w:rPr>
              <w:t>Anabilim/ Anasanat Dalı</w:t>
            </w:r>
          </w:p>
        </w:tc>
      </w:tr>
      <w:tr w:rsidR="00D01A1E" w:rsidTr="0090617A">
        <w:tc>
          <w:tcPr>
            <w:tcW w:w="1496" w:type="dxa"/>
            <w:vAlign w:val="center"/>
          </w:tcPr>
          <w:p w:rsidR="00D01A1E" w:rsidRDefault="00D01A1E" w:rsidP="0090617A">
            <w:pPr>
              <w:pStyle w:val="ListeParagraf"/>
              <w:rPr>
                <w:rFonts w:ascii="Arial" w:hAnsi="Arial" w:cs="Arial"/>
                <w:sz w:val="22"/>
                <w:szCs w:val="22"/>
              </w:rPr>
            </w:pPr>
            <w:r>
              <w:rPr>
                <w:rFonts w:ascii="Arial" w:hAnsi="Arial" w:cs="Arial"/>
                <w:sz w:val="22"/>
                <w:szCs w:val="22"/>
              </w:rPr>
              <w:t xml:space="preserve">Doç. </w:t>
            </w:r>
          </w:p>
        </w:tc>
        <w:tc>
          <w:tcPr>
            <w:tcW w:w="1731" w:type="dxa"/>
            <w:vAlign w:val="center"/>
          </w:tcPr>
          <w:p w:rsidR="00D01A1E" w:rsidRDefault="00D01A1E" w:rsidP="0090617A">
            <w:pPr>
              <w:pStyle w:val="ListeParagraf"/>
              <w:ind w:left="631" w:right="-108" w:hanging="631"/>
              <w:rPr>
                <w:rFonts w:ascii="Arial" w:hAnsi="Arial" w:cs="Arial"/>
                <w:sz w:val="22"/>
                <w:szCs w:val="22"/>
              </w:rPr>
            </w:pPr>
            <w:r>
              <w:rPr>
                <w:rFonts w:ascii="Arial" w:hAnsi="Arial" w:cs="Arial"/>
                <w:sz w:val="22"/>
                <w:szCs w:val="22"/>
              </w:rPr>
              <w:t xml:space="preserve">Ayşegül </w:t>
            </w:r>
            <w:r w:rsidR="0090617A">
              <w:rPr>
                <w:rFonts w:ascii="Arial" w:hAnsi="Arial" w:cs="Arial"/>
                <w:sz w:val="22"/>
                <w:szCs w:val="22"/>
              </w:rPr>
              <w:t xml:space="preserve">                             ERGENE</w:t>
            </w:r>
          </w:p>
        </w:tc>
        <w:tc>
          <w:tcPr>
            <w:tcW w:w="1276" w:type="dxa"/>
            <w:vAlign w:val="center"/>
          </w:tcPr>
          <w:p w:rsidR="00D01A1E" w:rsidRDefault="00D01A1E" w:rsidP="0090617A">
            <w:pPr>
              <w:pStyle w:val="ListeParagraf"/>
              <w:jc w:val="center"/>
              <w:rPr>
                <w:rFonts w:ascii="Arial" w:hAnsi="Arial" w:cs="Arial"/>
                <w:sz w:val="22"/>
                <w:szCs w:val="22"/>
              </w:rPr>
            </w:pPr>
            <w:r>
              <w:rPr>
                <w:rFonts w:ascii="Arial" w:hAnsi="Arial" w:cs="Arial"/>
                <w:sz w:val="22"/>
                <w:szCs w:val="22"/>
              </w:rPr>
              <w:t>Müzik</w:t>
            </w:r>
          </w:p>
        </w:tc>
        <w:tc>
          <w:tcPr>
            <w:tcW w:w="1701" w:type="dxa"/>
            <w:vAlign w:val="center"/>
          </w:tcPr>
          <w:p w:rsidR="00D01A1E" w:rsidRDefault="0070546D" w:rsidP="0090617A">
            <w:pPr>
              <w:pStyle w:val="ListeParagraf"/>
              <w:jc w:val="center"/>
              <w:rPr>
                <w:rFonts w:ascii="Arial" w:hAnsi="Arial" w:cs="Arial"/>
                <w:sz w:val="22"/>
                <w:szCs w:val="22"/>
              </w:rPr>
            </w:pPr>
            <w:r>
              <w:rPr>
                <w:rFonts w:ascii="Arial" w:hAnsi="Arial" w:cs="Arial"/>
                <w:sz w:val="22"/>
                <w:szCs w:val="22"/>
              </w:rPr>
              <w:t>Nefesli Çalgılar</w:t>
            </w:r>
          </w:p>
        </w:tc>
        <w:tc>
          <w:tcPr>
            <w:tcW w:w="1275" w:type="dxa"/>
            <w:vAlign w:val="center"/>
          </w:tcPr>
          <w:p w:rsidR="00D01A1E" w:rsidRDefault="00D01A1E" w:rsidP="0090617A">
            <w:pPr>
              <w:pStyle w:val="ListeParagraf"/>
              <w:jc w:val="center"/>
              <w:rPr>
                <w:rFonts w:ascii="Arial" w:hAnsi="Arial" w:cs="Arial"/>
                <w:sz w:val="22"/>
                <w:szCs w:val="22"/>
              </w:rPr>
            </w:pPr>
            <w:r>
              <w:rPr>
                <w:rFonts w:ascii="Arial" w:hAnsi="Arial" w:cs="Arial"/>
                <w:sz w:val="22"/>
                <w:szCs w:val="22"/>
              </w:rPr>
              <w:t>Müzik</w:t>
            </w:r>
          </w:p>
        </w:tc>
        <w:tc>
          <w:tcPr>
            <w:tcW w:w="1809" w:type="dxa"/>
            <w:vAlign w:val="center"/>
          </w:tcPr>
          <w:p w:rsidR="00D01A1E" w:rsidRDefault="00D01A1E" w:rsidP="0070546D">
            <w:pPr>
              <w:pStyle w:val="ListeParagraf"/>
              <w:jc w:val="center"/>
              <w:rPr>
                <w:rFonts w:ascii="Arial" w:hAnsi="Arial" w:cs="Arial"/>
                <w:sz w:val="22"/>
                <w:szCs w:val="22"/>
              </w:rPr>
            </w:pPr>
            <w:r>
              <w:rPr>
                <w:rFonts w:ascii="Arial" w:hAnsi="Arial" w:cs="Arial"/>
                <w:sz w:val="22"/>
                <w:szCs w:val="22"/>
              </w:rPr>
              <w:t>Nefesli Çalgılar</w:t>
            </w:r>
            <w:r w:rsidR="0070546D">
              <w:rPr>
                <w:rFonts w:ascii="Arial" w:hAnsi="Arial" w:cs="Arial"/>
                <w:sz w:val="22"/>
                <w:szCs w:val="22"/>
              </w:rPr>
              <w:t xml:space="preserve"> ve Vurmalı Çalgılar</w:t>
            </w:r>
          </w:p>
        </w:tc>
      </w:tr>
      <w:tr w:rsidR="0090617A" w:rsidTr="0090617A">
        <w:tc>
          <w:tcPr>
            <w:tcW w:w="1496" w:type="dxa"/>
            <w:vAlign w:val="center"/>
          </w:tcPr>
          <w:p w:rsidR="0090617A" w:rsidRDefault="0090617A" w:rsidP="0090617A">
            <w:pPr>
              <w:pStyle w:val="ListeParagraf"/>
              <w:rPr>
                <w:rFonts w:ascii="Arial" w:hAnsi="Arial" w:cs="Arial"/>
                <w:sz w:val="22"/>
                <w:szCs w:val="22"/>
              </w:rPr>
            </w:pPr>
            <w:r>
              <w:rPr>
                <w:rFonts w:ascii="Arial" w:hAnsi="Arial" w:cs="Arial"/>
                <w:sz w:val="22"/>
                <w:szCs w:val="22"/>
              </w:rPr>
              <w:t>Doç.</w:t>
            </w:r>
          </w:p>
        </w:tc>
        <w:tc>
          <w:tcPr>
            <w:tcW w:w="1731" w:type="dxa"/>
            <w:vAlign w:val="center"/>
          </w:tcPr>
          <w:p w:rsidR="0090617A" w:rsidRDefault="0090617A" w:rsidP="0090617A">
            <w:pPr>
              <w:pStyle w:val="ListeParagraf"/>
              <w:tabs>
                <w:tab w:val="left" w:pos="124"/>
              </w:tabs>
              <w:ind w:left="631" w:hanging="709"/>
              <w:rPr>
                <w:rFonts w:ascii="Arial" w:hAnsi="Arial" w:cs="Arial"/>
                <w:sz w:val="22"/>
                <w:szCs w:val="22"/>
              </w:rPr>
            </w:pPr>
            <w:r>
              <w:rPr>
                <w:rFonts w:ascii="Arial" w:hAnsi="Arial" w:cs="Arial"/>
                <w:sz w:val="22"/>
                <w:szCs w:val="22"/>
              </w:rPr>
              <w:t>Tuncer                       ÖNDER</w:t>
            </w:r>
          </w:p>
        </w:tc>
        <w:tc>
          <w:tcPr>
            <w:tcW w:w="1276" w:type="dxa"/>
            <w:vAlign w:val="center"/>
          </w:tcPr>
          <w:p w:rsidR="0090617A" w:rsidRDefault="0090617A" w:rsidP="00AD2765">
            <w:pPr>
              <w:pStyle w:val="ListeParagraf"/>
              <w:jc w:val="center"/>
              <w:rPr>
                <w:rFonts w:ascii="Arial" w:hAnsi="Arial" w:cs="Arial"/>
                <w:sz w:val="22"/>
                <w:szCs w:val="22"/>
              </w:rPr>
            </w:pPr>
            <w:r>
              <w:rPr>
                <w:rFonts w:ascii="Arial" w:hAnsi="Arial" w:cs="Arial"/>
                <w:sz w:val="22"/>
                <w:szCs w:val="22"/>
              </w:rPr>
              <w:t>Müzik</w:t>
            </w:r>
          </w:p>
        </w:tc>
        <w:tc>
          <w:tcPr>
            <w:tcW w:w="1701" w:type="dxa"/>
            <w:vAlign w:val="center"/>
          </w:tcPr>
          <w:p w:rsidR="0090617A" w:rsidRDefault="0070546D" w:rsidP="0090617A">
            <w:pPr>
              <w:pStyle w:val="ListeParagraf"/>
              <w:jc w:val="center"/>
              <w:rPr>
                <w:rFonts w:ascii="Arial" w:hAnsi="Arial" w:cs="Arial"/>
                <w:sz w:val="22"/>
                <w:szCs w:val="22"/>
              </w:rPr>
            </w:pPr>
            <w:r>
              <w:rPr>
                <w:rFonts w:ascii="Arial" w:hAnsi="Arial" w:cs="Arial"/>
                <w:sz w:val="22"/>
                <w:szCs w:val="22"/>
              </w:rPr>
              <w:t>Vurmalı Çalgılar</w:t>
            </w:r>
          </w:p>
        </w:tc>
        <w:tc>
          <w:tcPr>
            <w:tcW w:w="1275"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w:t>
            </w:r>
          </w:p>
        </w:tc>
        <w:tc>
          <w:tcPr>
            <w:tcW w:w="1809"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Piyano-Gitar-Arp</w:t>
            </w:r>
          </w:p>
        </w:tc>
      </w:tr>
      <w:tr w:rsidR="0090617A" w:rsidTr="0090617A">
        <w:tc>
          <w:tcPr>
            <w:tcW w:w="1496" w:type="dxa"/>
            <w:vAlign w:val="center"/>
          </w:tcPr>
          <w:p w:rsidR="0090617A" w:rsidRDefault="0090617A" w:rsidP="0090617A">
            <w:pPr>
              <w:pStyle w:val="ListeParagraf"/>
              <w:rPr>
                <w:rFonts w:ascii="Arial" w:hAnsi="Arial" w:cs="Arial"/>
                <w:sz w:val="22"/>
                <w:szCs w:val="22"/>
              </w:rPr>
            </w:pPr>
            <w:r>
              <w:rPr>
                <w:rFonts w:ascii="Arial" w:hAnsi="Arial" w:cs="Arial"/>
                <w:sz w:val="22"/>
                <w:szCs w:val="22"/>
              </w:rPr>
              <w:t>Dr.Öğr.Üyesi</w:t>
            </w:r>
          </w:p>
        </w:tc>
        <w:tc>
          <w:tcPr>
            <w:tcW w:w="1731" w:type="dxa"/>
            <w:vAlign w:val="center"/>
          </w:tcPr>
          <w:p w:rsidR="0090617A" w:rsidRDefault="0090617A" w:rsidP="0090617A">
            <w:pPr>
              <w:pStyle w:val="ListeParagraf"/>
              <w:rPr>
                <w:rFonts w:ascii="Arial" w:hAnsi="Arial" w:cs="Arial"/>
                <w:sz w:val="22"/>
                <w:szCs w:val="22"/>
              </w:rPr>
            </w:pPr>
            <w:r>
              <w:rPr>
                <w:rFonts w:ascii="Arial" w:hAnsi="Arial" w:cs="Arial"/>
                <w:sz w:val="22"/>
                <w:szCs w:val="22"/>
              </w:rPr>
              <w:t>Alper AKGÜL</w:t>
            </w:r>
          </w:p>
        </w:tc>
        <w:tc>
          <w:tcPr>
            <w:tcW w:w="1276"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w:t>
            </w:r>
          </w:p>
        </w:tc>
        <w:tc>
          <w:tcPr>
            <w:tcW w:w="1701"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Kompozisyon</w:t>
            </w:r>
          </w:p>
        </w:tc>
        <w:tc>
          <w:tcPr>
            <w:tcW w:w="1275"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Sahne Sanatları</w:t>
            </w:r>
          </w:p>
        </w:tc>
        <w:tc>
          <w:tcPr>
            <w:tcW w:w="1809"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Opera ASD</w:t>
            </w:r>
          </w:p>
        </w:tc>
      </w:tr>
      <w:tr w:rsidR="0090617A" w:rsidTr="0090617A">
        <w:tc>
          <w:tcPr>
            <w:tcW w:w="1496" w:type="dxa"/>
            <w:vAlign w:val="center"/>
          </w:tcPr>
          <w:p w:rsidR="0090617A" w:rsidRDefault="0090617A" w:rsidP="0090617A">
            <w:pPr>
              <w:pStyle w:val="ListeParagraf"/>
              <w:rPr>
                <w:rFonts w:ascii="Arial" w:hAnsi="Arial" w:cs="Arial"/>
                <w:sz w:val="22"/>
                <w:szCs w:val="22"/>
              </w:rPr>
            </w:pPr>
            <w:r>
              <w:rPr>
                <w:rFonts w:ascii="Arial" w:hAnsi="Arial" w:cs="Arial"/>
                <w:sz w:val="22"/>
                <w:szCs w:val="22"/>
              </w:rPr>
              <w:t>Dr.Öğr.Üyesi</w:t>
            </w:r>
          </w:p>
        </w:tc>
        <w:tc>
          <w:tcPr>
            <w:tcW w:w="1731" w:type="dxa"/>
            <w:vAlign w:val="center"/>
          </w:tcPr>
          <w:p w:rsidR="0090617A" w:rsidRPr="00D01A1E" w:rsidRDefault="0090617A" w:rsidP="0090617A">
            <w:pPr>
              <w:pStyle w:val="ListeParagraf"/>
              <w:rPr>
                <w:rFonts w:ascii="Arial" w:hAnsi="Arial" w:cs="Arial"/>
                <w:sz w:val="22"/>
                <w:szCs w:val="22"/>
              </w:rPr>
            </w:pPr>
            <w:r w:rsidRPr="00D01A1E">
              <w:rPr>
                <w:rFonts w:ascii="Arial" w:hAnsi="Arial" w:cs="Arial"/>
                <w:sz w:val="22"/>
                <w:szCs w:val="22"/>
              </w:rPr>
              <w:t>Burcu KALKANOĞLU</w:t>
            </w:r>
          </w:p>
        </w:tc>
        <w:tc>
          <w:tcPr>
            <w:tcW w:w="1276"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Müzikoloji</w:t>
            </w:r>
          </w:p>
        </w:tc>
        <w:tc>
          <w:tcPr>
            <w:tcW w:w="1701"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Müzikoloji</w:t>
            </w:r>
          </w:p>
        </w:tc>
        <w:tc>
          <w:tcPr>
            <w:tcW w:w="1275"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Müzikoloji</w:t>
            </w:r>
          </w:p>
        </w:tc>
        <w:tc>
          <w:tcPr>
            <w:tcW w:w="1809"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 Teorileri</w:t>
            </w:r>
          </w:p>
        </w:tc>
      </w:tr>
      <w:tr w:rsidR="0090617A" w:rsidTr="0090617A">
        <w:tc>
          <w:tcPr>
            <w:tcW w:w="1496" w:type="dxa"/>
            <w:vAlign w:val="center"/>
          </w:tcPr>
          <w:p w:rsidR="0090617A" w:rsidRDefault="0090617A" w:rsidP="0090617A">
            <w:pPr>
              <w:pStyle w:val="ListeParagraf"/>
              <w:rPr>
                <w:rFonts w:ascii="Arial" w:hAnsi="Arial" w:cs="Arial"/>
                <w:sz w:val="22"/>
                <w:szCs w:val="22"/>
              </w:rPr>
            </w:pPr>
            <w:r>
              <w:rPr>
                <w:rFonts w:ascii="Arial" w:hAnsi="Arial" w:cs="Arial"/>
                <w:sz w:val="22"/>
                <w:szCs w:val="22"/>
              </w:rPr>
              <w:t>Öğr.Gör.</w:t>
            </w:r>
          </w:p>
        </w:tc>
        <w:tc>
          <w:tcPr>
            <w:tcW w:w="1731" w:type="dxa"/>
            <w:vAlign w:val="center"/>
          </w:tcPr>
          <w:p w:rsidR="0090617A" w:rsidRDefault="0090617A" w:rsidP="0090617A">
            <w:pPr>
              <w:pStyle w:val="ListeParagraf"/>
              <w:ind w:left="347" w:hanging="425"/>
              <w:rPr>
                <w:rFonts w:ascii="Arial" w:hAnsi="Arial" w:cs="Arial"/>
                <w:sz w:val="22"/>
                <w:szCs w:val="22"/>
              </w:rPr>
            </w:pPr>
            <w:r>
              <w:rPr>
                <w:rFonts w:ascii="Arial" w:hAnsi="Arial" w:cs="Arial"/>
                <w:sz w:val="22"/>
                <w:szCs w:val="22"/>
              </w:rPr>
              <w:t>İlhan    BARUTCU</w:t>
            </w:r>
          </w:p>
        </w:tc>
        <w:tc>
          <w:tcPr>
            <w:tcW w:w="1276"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w:t>
            </w:r>
          </w:p>
        </w:tc>
        <w:tc>
          <w:tcPr>
            <w:tcW w:w="1701"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Nefesli Çalgılar</w:t>
            </w:r>
          </w:p>
        </w:tc>
        <w:tc>
          <w:tcPr>
            <w:tcW w:w="1275"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Müzik</w:t>
            </w:r>
          </w:p>
        </w:tc>
        <w:tc>
          <w:tcPr>
            <w:tcW w:w="1809" w:type="dxa"/>
            <w:vAlign w:val="center"/>
          </w:tcPr>
          <w:p w:rsidR="0090617A" w:rsidRDefault="0090617A" w:rsidP="0090617A">
            <w:pPr>
              <w:pStyle w:val="ListeParagraf"/>
              <w:jc w:val="center"/>
              <w:rPr>
                <w:rFonts w:ascii="Arial" w:hAnsi="Arial" w:cs="Arial"/>
                <w:sz w:val="22"/>
                <w:szCs w:val="22"/>
              </w:rPr>
            </w:pPr>
            <w:r>
              <w:rPr>
                <w:rFonts w:ascii="Arial" w:hAnsi="Arial" w:cs="Arial"/>
                <w:sz w:val="22"/>
                <w:szCs w:val="22"/>
              </w:rPr>
              <w:t>Türk Müziği ASD</w:t>
            </w:r>
          </w:p>
        </w:tc>
      </w:tr>
    </w:tbl>
    <w:p w:rsidR="0042710E" w:rsidRDefault="0042710E" w:rsidP="0042710E">
      <w:pPr>
        <w:pStyle w:val="ListeParagraf"/>
        <w:ind w:firstLine="708"/>
        <w:jc w:val="both"/>
        <w:rPr>
          <w:rFonts w:ascii="Arial" w:hAnsi="Arial" w:cs="Arial"/>
          <w:sz w:val="22"/>
          <w:szCs w:val="22"/>
        </w:rPr>
      </w:pPr>
    </w:p>
    <w:p w:rsidR="00155EDA" w:rsidRDefault="00155EDA" w:rsidP="0042710E">
      <w:pPr>
        <w:pStyle w:val="ListeParagraf"/>
        <w:ind w:firstLine="708"/>
        <w:jc w:val="both"/>
        <w:rPr>
          <w:rFonts w:ascii="Arial" w:hAnsi="Arial" w:cs="Arial"/>
          <w:sz w:val="22"/>
          <w:szCs w:val="22"/>
        </w:rPr>
      </w:pPr>
    </w:p>
    <w:p w:rsidR="00155EDA" w:rsidRDefault="00155EDA" w:rsidP="0042710E">
      <w:pPr>
        <w:pStyle w:val="ListeParagraf"/>
        <w:ind w:firstLine="708"/>
        <w:jc w:val="both"/>
        <w:rPr>
          <w:rFonts w:ascii="Arial" w:hAnsi="Arial" w:cs="Arial"/>
          <w:sz w:val="22"/>
          <w:szCs w:val="22"/>
        </w:rPr>
      </w:pPr>
    </w:p>
    <w:p w:rsidR="00E436AE" w:rsidRDefault="00E436AE" w:rsidP="0042710E">
      <w:pPr>
        <w:pStyle w:val="ListeParagraf"/>
        <w:ind w:firstLine="708"/>
        <w:jc w:val="both"/>
        <w:rPr>
          <w:rFonts w:ascii="Arial" w:hAnsi="Arial" w:cs="Arial"/>
          <w:sz w:val="22"/>
          <w:szCs w:val="22"/>
        </w:rPr>
      </w:pPr>
    </w:p>
    <w:p w:rsidR="00C03510" w:rsidRPr="0042710E" w:rsidRDefault="00BA3D74" w:rsidP="0042710E">
      <w:pPr>
        <w:pStyle w:val="ListeParagraf"/>
        <w:ind w:firstLine="708"/>
        <w:jc w:val="both"/>
        <w:rPr>
          <w:rFonts w:ascii="Arial" w:hAnsi="Arial" w:cs="Arial"/>
          <w:sz w:val="22"/>
          <w:szCs w:val="22"/>
        </w:rPr>
      </w:pPr>
      <w:r w:rsidRPr="00BA3D74">
        <w:rPr>
          <w:rFonts w:ascii="Arial" w:hAnsi="Arial" w:cs="Arial"/>
          <w:sz w:val="22"/>
          <w:szCs w:val="22"/>
        </w:rPr>
        <w:t xml:space="preserve">2- </w:t>
      </w:r>
      <w:r w:rsidR="00450285">
        <w:rPr>
          <w:rFonts w:ascii="Arial" w:hAnsi="Arial" w:cs="Arial"/>
          <w:sz w:val="22"/>
          <w:szCs w:val="22"/>
        </w:rPr>
        <w:t>Üniversitemiz Genel Sekreterlik Personel Daire Başkanlığının 09.12.2019 gün ve 601.04.02-E.3787 sayılı “Norm Kadro Çalışmaları”</w:t>
      </w:r>
      <w:r w:rsidR="0060372B">
        <w:rPr>
          <w:rFonts w:ascii="Arial" w:hAnsi="Arial" w:cs="Arial"/>
          <w:sz w:val="22"/>
          <w:szCs w:val="22"/>
        </w:rPr>
        <w:t xml:space="preserve"> hakkındaki yazısı okundu, konuya ilişkin</w:t>
      </w:r>
      <w:r w:rsidR="00450285">
        <w:rPr>
          <w:rFonts w:ascii="Arial" w:hAnsi="Arial" w:cs="Arial"/>
          <w:sz w:val="22"/>
          <w:szCs w:val="22"/>
        </w:rPr>
        <w:t xml:space="preserve"> </w:t>
      </w:r>
      <w:r w:rsidR="002C6377">
        <w:rPr>
          <w:rFonts w:ascii="Arial" w:hAnsi="Arial" w:cs="Arial"/>
          <w:sz w:val="22"/>
          <w:szCs w:val="22"/>
        </w:rPr>
        <w:t xml:space="preserve">Müzikoloji Bölümü Bölüm Kurulu kararı (Müzik Bölümü aktif olmadığından Bölüm Kurulu Kararı alınmamıştır) ile her iki bölümün gerekçeleri incelendi. Konu görüşüldü. </w:t>
      </w:r>
    </w:p>
    <w:p w:rsidR="00BA3D74" w:rsidRPr="0042710E" w:rsidRDefault="00C03510" w:rsidP="0042710E">
      <w:pPr>
        <w:pStyle w:val="ListeParagraf"/>
        <w:ind w:firstLine="708"/>
        <w:jc w:val="both"/>
        <w:rPr>
          <w:rFonts w:ascii="Arial" w:hAnsi="Arial" w:cs="Arial"/>
          <w:sz w:val="22"/>
          <w:szCs w:val="22"/>
        </w:rPr>
      </w:pPr>
      <w:r>
        <w:rPr>
          <w:rFonts w:ascii="Arial" w:hAnsi="Arial" w:cs="Arial"/>
          <w:sz w:val="22"/>
          <w:szCs w:val="22"/>
        </w:rPr>
        <w:t>06 Mart 2019 gün ve 2/2 Sayılı Konservatuar Yönetim Kurulu Kararı ile kabul edilerek Rektörlük Makamına sunulan; Konservatuvarımız Bölüm ve Anabilim/Anasanat Dallarında ihtiyaç duyulan ve Üniversitemiz Senatosunun 12.04.2019 gün ve 14 sayılı kararı ile de uygun görülen “Yeniden Yapılandırma” sonucunda yeni oluş</w:t>
      </w:r>
      <w:r w:rsidR="0042710E">
        <w:rPr>
          <w:rFonts w:ascii="Arial" w:hAnsi="Arial" w:cs="Arial"/>
          <w:sz w:val="22"/>
          <w:szCs w:val="22"/>
        </w:rPr>
        <w:t xml:space="preserve">turulan Anabilim/Anasanat Dallarında daha etkin ve çağdaş bir eğitimin verilebilmesi için bölüm başkanlıklarının gerekçeli raporları doğrultusunda kadro taleplerinin ilişikteki  “Norm Kadro Planlaması” formunda olduğu şekilde uygun görüldüğüne, Rektörlük Makamına arzına oybirliği ile karar verildi.  </w:t>
      </w:r>
      <w:r w:rsidR="0042710E" w:rsidRPr="0042710E">
        <w:rPr>
          <w:rFonts w:ascii="Arial" w:hAnsi="Arial" w:cs="Arial"/>
          <w:sz w:val="22"/>
          <w:szCs w:val="22"/>
        </w:rPr>
        <w:t xml:space="preserve"> </w:t>
      </w:r>
    </w:p>
    <w:p w:rsidR="00BA3D74" w:rsidRDefault="00BA3D74" w:rsidP="000A0587">
      <w:pPr>
        <w:pStyle w:val="ListeParagraf"/>
        <w:ind w:firstLine="708"/>
        <w:jc w:val="both"/>
        <w:rPr>
          <w:rFonts w:ascii="Arial" w:hAnsi="Arial" w:cs="Arial"/>
          <w:sz w:val="22"/>
          <w:szCs w:val="22"/>
        </w:rPr>
      </w:pPr>
      <w:r>
        <w:rPr>
          <w:rFonts w:ascii="Arial" w:hAnsi="Arial" w:cs="Arial"/>
          <w:sz w:val="22"/>
          <w:szCs w:val="22"/>
        </w:rPr>
        <w:t>3- Üniversitemiz Döner Sermaye İşletme Müdürlüğünün 11.12.2019 gün ve 841.02.17-E.96 sayılı “Çeşitli Ödemeler Bordrosu ve Eklerinin H</w:t>
      </w:r>
      <w:r w:rsidR="00976E65">
        <w:rPr>
          <w:rFonts w:ascii="Arial" w:hAnsi="Arial" w:cs="Arial"/>
          <w:sz w:val="22"/>
          <w:szCs w:val="22"/>
        </w:rPr>
        <w:t>azır</w:t>
      </w:r>
      <w:r>
        <w:rPr>
          <w:rFonts w:ascii="Arial" w:hAnsi="Arial" w:cs="Arial"/>
          <w:sz w:val="22"/>
          <w:szCs w:val="22"/>
        </w:rPr>
        <w:t xml:space="preserve">lanması” konulu yazısı okundu, konu görüşüldü. </w:t>
      </w:r>
    </w:p>
    <w:p w:rsidR="00BA3D74" w:rsidRDefault="00BA3D74" w:rsidP="000A0587">
      <w:pPr>
        <w:pStyle w:val="ListeParagraf"/>
        <w:ind w:firstLine="708"/>
        <w:jc w:val="both"/>
        <w:rPr>
          <w:rFonts w:ascii="Arial" w:hAnsi="Arial" w:cs="Arial"/>
          <w:sz w:val="22"/>
          <w:szCs w:val="22"/>
        </w:rPr>
      </w:pPr>
      <w:r>
        <w:rPr>
          <w:rFonts w:ascii="Arial" w:hAnsi="Arial" w:cs="Arial"/>
          <w:sz w:val="22"/>
          <w:szCs w:val="22"/>
        </w:rPr>
        <w:t xml:space="preserve">Konservatuarımız tarafından Trabzon Büyükşehir Belediyesi Kültür ve Sosyal İşler </w:t>
      </w:r>
      <w:r w:rsidR="00976E65">
        <w:rPr>
          <w:rFonts w:ascii="Arial" w:hAnsi="Arial" w:cs="Arial"/>
          <w:sz w:val="22"/>
          <w:szCs w:val="22"/>
        </w:rPr>
        <w:t xml:space="preserve">Daire Başkanlığı arasında yapılan Müzik Akademisinde Müzik Eğitimi Hizmet bedeli olarak yatırılan toplam 97.200,00 TL’ tutarın, Üniversitemiz Döner Sermaye </w:t>
      </w:r>
      <w:r w:rsidR="00C126A7">
        <w:rPr>
          <w:rFonts w:ascii="Arial" w:hAnsi="Arial" w:cs="Arial"/>
          <w:sz w:val="22"/>
          <w:szCs w:val="22"/>
        </w:rPr>
        <w:t>Usul</w:t>
      </w:r>
      <w:r w:rsidR="00976E65">
        <w:rPr>
          <w:rFonts w:ascii="Arial" w:hAnsi="Arial" w:cs="Arial"/>
          <w:sz w:val="22"/>
          <w:szCs w:val="22"/>
        </w:rPr>
        <w:t xml:space="preserve"> ve Esaslarına </w:t>
      </w:r>
      <w:r w:rsidR="00C126A7">
        <w:rPr>
          <w:rFonts w:ascii="Arial" w:hAnsi="Arial" w:cs="Arial"/>
          <w:sz w:val="22"/>
          <w:szCs w:val="22"/>
        </w:rPr>
        <w:t>göre üniversitemiz bütçe</w:t>
      </w:r>
      <w:r w:rsidR="00976E65">
        <w:rPr>
          <w:rFonts w:ascii="Arial" w:hAnsi="Arial" w:cs="Arial"/>
          <w:sz w:val="22"/>
          <w:szCs w:val="22"/>
        </w:rPr>
        <w:t xml:space="preserve"> </w:t>
      </w:r>
      <w:r w:rsidR="00C126A7">
        <w:rPr>
          <w:rFonts w:ascii="Arial" w:hAnsi="Arial" w:cs="Arial"/>
          <w:sz w:val="22"/>
          <w:szCs w:val="22"/>
        </w:rPr>
        <w:t>imkânları</w:t>
      </w:r>
      <w:r w:rsidR="00976E65">
        <w:rPr>
          <w:rFonts w:ascii="Arial" w:hAnsi="Arial" w:cs="Arial"/>
          <w:sz w:val="22"/>
          <w:szCs w:val="22"/>
        </w:rPr>
        <w:t xml:space="preserve"> kullanılmadan aşağıda belirtil</w:t>
      </w:r>
      <w:r w:rsidR="00C126A7">
        <w:rPr>
          <w:rFonts w:ascii="Arial" w:hAnsi="Arial" w:cs="Arial"/>
          <w:sz w:val="22"/>
          <w:szCs w:val="22"/>
        </w:rPr>
        <w:t>en rakamlar dikkate alınarak çe</w:t>
      </w:r>
      <w:r w:rsidR="00976E65">
        <w:rPr>
          <w:rFonts w:ascii="Arial" w:hAnsi="Arial" w:cs="Arial"/>
          <w:sz w:val="22"/>
          <w:szCs w:val="22"/>
        </w:rPr>
        <w:t xml:space="preserve">şitli Ödeme Bordrolarının hazırlanmasının uygun görüldüğüne, Belgelerin hazırlanarak Rektörlük makamına arzına oybirliği ile karar verildi. </w:t>
      </w:r>
    </w:p>
    <w:tbl>
      <w:tblPr>
        <w:tblStyle w:val="TabloKlavuzu"/>
        <w:tblW w:w="0" w:type="auto"/>
        <w:tblInd w:w="817" w:type="dxa"/>
        <w:tblLook w:val="04A0"/>
      </w:tblPr>
      <w:tblGrid>
        <w:gridCol w:w="5954"/>
        <w:gridCol w:w="1842"/>
      </w:tblGrid>
      <w:tr w:rsidR="00976E65" w:rsidTr="00976E65">
        <w:tc>
          <w:tcPr>
            <w:tcW w:w="5954" w:type="dxa"/>
          </w:tcPr>
          <w:p w:rsidR="00976E65" w:rsidRDefault="00976E65" w:rsidP="00C126A7">
            <w:pPr>
              <w:pStyle w:val="ListeParagraf"/>
              <w:spacing w:line="360" w:lineRule="auto"/>
              <w:jc w:val="both"/>
              <w:rPr>
                <w:rFonts w:ascii="Arial" w:hAnsi="Arial" w:cs="Arial"/>
                <w:sz w:val="22"/>
                <w:szCs w:val="22"/>
              </w:rPr>
            </w:pPr>
            <w:r>
              <w:rPr>
                <w:rFonts w:ascii="Arial" w:hAnsi="Arial" w:cs="Arial"/>
                <w:sz w:val="22"/>
                <w:szCs w:val="22"/>
              </w:rPr>
              <w:t>Yapılan İş (KDV Hariç 97.200</w:t>
            </w:r>
            <w:r w:rsidR="00C126A7">
              <w:rPr>
                <w:rFonts w:ascii="Arial" w:hAnsi="Arial" w:cs="Arial"/>
                <w:sz w:val="22"/>
                <w:szCs w:val="22"/>
              </w:rPr>
              <w:t>,00/1,08</w:t>
            </w:r>
            <w:r>
              <w:rPr>
                <w:rFonts w:ascii="Arial" w:hAnsi="Arial" w:cs="Arial"/>
                <w:sz w:val="22"/>
                <w:szCs w:val="22"/>
              </w:rPr>
              <w:t>)</w:t>
            </w:r>
          </w:p>
        </w:tc>
        <w:tc>
          <w:tcPr>
            <w:tcW w:w="1842" w:type="dxa"/>
          </w:tcPr>
          <w:p w:rsidR="00976E65" w:rsidRDefault="00976E65" w:rsidP="00C126A7">
            <w:pPr>
              <w:pStyle w:val="ListeParagraf"/>
              <w:jc w:val="center"/>
              <w:rPr>
                <w:rFonts w:ascii="Arial" w:hAnsi="Arial" w:cs="Arial"/>
                <w:sz w:val="22"/>
                <w:szCs w:val="22"/>
              </w:rPr>
            </w:pPr>
            <w:r>
              <w:rPr>
                <w:rFonts w:ascii="Arial" w:hAnsi="Arial" w:cs="Arial"/>
                <w:sz w:val="22"/>
                <w:szCs w:val="22"/>
              </w:rPr>
              <w:t>90,000,00 Tl.</w:t>
            </w:r>
          </w:p>
        </w:tc>
      </w:tr>
      <w:tr w:rsidR="00976E65" w:rsidTr="00976E65">
        <w:tc>
          <w:tcPr>
            <w:tcW w:w="5954" w:type="dxa"/>
          </w:tcPr>
          <w:p w:rsidR="00976E65" w:rsidRDefault="00976E65" w:rsidP="00C126A7">
            <w:pPr>
              <w:pStyle w:val="ListeParagraf"/>
              <w:jc w:val="both"/>
              <w:rPr>
                <w:rFonts w:ascii="Arial" w:hAnsi="Arial" w:cs="Arial"/>
                <w:sz w:val="22"/>
                <w:szCs w:val="22"/>
              </w:rPr>
            </w:pPr>
            <w:r>
              <w:rPr>
                <w:rFonts w:ascii="Arial" w:hAnsi="Arial" w:cs="Arial"/>
                <w:sz w:val="22"/>
                <w:szCs w:val="22"/>
              </w:rPr>
              <w:t>2019 Yılı  53 Sayılı Yönetim Kurulu Madde 14/2 kararına göre Ödenecek Katkı Payı (90.000,00*79/100)</w:t>
            </w:r>
          </w:p>
        </w:tc>
        <w:tc>
          <w:tcPr>
            <w:tcW w:w="1842" w:type="dxa"/>
          </w:tcPr>
          <w:p w:rsidR="00976E65" w:rsidRDefault="00C126A7" w:rsidP="00C126A7">
            <w:pPr>
              <w:pStyle w:val="ListeParagraf"/>
              <w:jc w:val="center"/>
              <w:rPr>
                <w:rFonts w:ascii="Arial" w:hAnsi="Arial" w:cs="Arial"/>
                <w:sz w:val="22"/>
                <w:szCs w:val="22"/>
              </w:rPr>
            </w:pPr>
            <w:r>
              <w:rPr>
                <w:rFonts w:ascii="Arial" w:hAnsi="Arial" w:cs="Arial"/>
                <w:sz w:val="22"/>
                <w:szCs w:val="22"/>
              </w:rPr>
              <w:t xml:space="preserve"> </w:t>
            </w:r>
            <w:r w:rsidR="00976E65">
              <w:rPr>
                <w:rFonts w:ascii="Arial" w:hAnsi="Arial" w:cs="Arial"/>
                <w:sz w:val="22"/>
                <w:szCs w:val="22"/>
              </w:rPr>
              <w:t>71.100,00 TL.</w:t>
            </w:r>
          </w:p>
        </w:tc>
      </w:tr>
      <w:tr w:rsidR="00976E65" w:rsidTr="00976E65">
        <w:tc>
          <w:tcPr>
            <w:tcW w:w="5954" w:type="dxa"/>
          </w:tcPr>
          <w:p w:rsidR="00976E65" w:rsidRDefault="00976E65" w:rsidP="00C126A7">
            <w:pPr>
              <w:pStyle w:val="ListeParagraf"/>
              <w:jc w:val="both"/>
              <w:rPr>
                <w:rFonts w:ascii="Arial" w:hAnsi="Arial" w:cs="Arial"/>
                <w:sz w:val="22"/>
                <w:szCs w:val="22"/>
              </w:rPr>
            </w:pPr>
            <w:r>
              <w:rPr>
                <w:rFonts w:ascii="Arial" w:hAnsi="Arial" w:cs="Arial"/>
                <w:sz w:val="22"/>
                <w:szCs w:val="22"/>
              </w:rPr>
              <w:t>2019 Yılı  53 Sayılı Yönetim Kurulu Madde 14/2 kararına göre Ödenecek Rektörlük Yönetici</w:t>
            </w:r>
            <w:r w:rsidR="00C126A7">
              <w:rPr>
                <w:rFonts w:ascii="Arial" w:hAnsi="Arial" w:cs="Arial"/>
                <w:sz w:val="22"/>
                <w:szCs w:val="22"/>
              </w:rPr>
              <w:t xml:space="preserve"> Payı (%9,75)</w:t>
            </w:r>
          </w:p>
        </w:tc>
        <w:tc>
          <w:tcPr>
            <w:tcW w:w="1842" w:type="dxa"/>
          </w:tcPr>
          <w:p w:rsidR="00976E65" w:rsidRDefault="00C126A7" w:rsidP="00C126A7">
            <w:pPr>
              <w:pStyle w:val="ListeParagraf"/>
              <w:jc w:val="center"/>
              <w:rPr>
                <w:rFonts w:ascii="Arial" w:hAnsi="Arial" w:cs="Arial"/>
                <w:sz w:val="22"/>
                <w:szCs w:val="22"/>
              </w:rPr>
            </w:pPr>
            <w:r>
              <w:rPr>
                <w:rFonts w:ascii="Arial" w:hAnsi="Arial" w:cs="Arial"/>
                <w:sz w:val="22"/>
                <w:szCs w:val="22"/>
              </w:rPr>
              <w:t xml:space="preserve">    8.7750, TL.</w:t>
            </w:r>
          </w:p>
        </w:tc>
      </w:tr>
      <w:tr w:rsidR="00976E65" w:rsidTr="00976E65">
        <w:tc>
          <w:tcPr>
            <w:tcW w:w="5954" w:type="dxa"/>
          </w:tcPr>
          <w:p w:rsidR="00976E65" w:rsidRDefault="00976E65" w:rsidP="00C126A7">
            <w:pPr>
              <w:pStyle w:val="ListeParagraf"/>
              <w:jc w:val="both"/>
              <w:rPr>
                <w:rFonts w:ascii="Arial" w:hAnsi="Arial" w:cs="Arial"/>
                <w:sz w:val="22"/>
                <w:szCs w:val="22"/>
              </w:rPr>
            </w:pPr>
            <w:r>
              <w:rPr>
                <w:rFonts w:ascii="Arial" w:hAnsi="Arial" w:cs="Arial"/>
                <w:sz w:val="22"/>
                <w:szCs w:val="22"/>
              </w:rPr>
              <w:t>2019 Yılı  53 Sayılı Yönetim Kurulu Madde 14</w:t>
            </w:r>
            <w:r w:rsidR="00C126A7">
              <w:rPr>
                <w:rFonts w:ascii="Arial" w:hAnsi="Arial" w:cs="Arial"/>
                <w:sz w:val="22"/>
                <w:szCs w:val="22"/>
              </w:rPr>
              <w:t>/2 kararına göre Birim Satın Alma Payı (%5,25</w:t>
            </w:r>
            <w:r>
              <w:rPr>
                <w:rFonts w:ascii="Arial" w:hAnsi="Arial" w:cs="Arial"/>
                <w:sz w:val="22"/>
                <w:szCs w:val="22"/>
              </w:rPr>
              <w:t>)</w:t>
            </w:r>
          </w:p>
        </w:tc>
        <w:tc>
          <w:tcPr>
            <w:tcW w:w="1842" w:type="dxa"/>
          </w:tcPr>
          <w:p w:rsidR="00976E65" w:rsidRDefault="00C126A7" w:rsidP="00C126A7">
            <w:pPr>
              <w:pStyle w:val="ListeParagraf"/>
              <w:jc w:val="center"/>
              <w:rPr>
                <w:rFonts w:ascii="Arial" w:hAnsi="Arial" w:cs="Arial"/>
                <w:sz w:val="22"/>
                <w:szCs w:val="22"/>
              </w:rPr>
            </w:pPr>
            <w:r>
              <w:rPr>
                <w:rFonts w:ascii="Arial" w:hAnsi="Arial" w:cs="Arial"/>
                <w:sz w:val="22"/>
                <w:szCs w:val="22"/>
              </w:rPr>
              <w:t xml:space="preserve">  4.725,00 TL.</w:t>
            </w:r>
          </w:p>
        </w:tc>
      </w:tr>
      <w:tr w:rsidR="00976E65" w:rsidTr="00976E65">
        <w:tc>
          <w:tcPr>
            <w:tcW w:w="5954" w:type="dxa"/>
          </w:tcPr>
          <w:p w:rsidR="00976E65" w:rsidRDefault="00976E65" w:rsidP="00C126A7">
            <w:pPr>
              <w:pStyle w:val="ListeParagraf"/>
              <w:jc w:val="both"/>
              <w:rPr>
                <w:rFonts w:ascii="Arial" w:hAnsi="Arial" w:cs="Arial"/>
                <w:sz w:val="22"/>
                <w:szCs w:val="22"/>
              </w:rPr>
            </w:pPr>
            <w:r>
              <w:rPr>
                <w:rFonts w:ascii="Arial" w:hAnsi="Arial" w:cs="Arial"/>
                <w:sz w:val="22"/>
                <w:szCs w:val="22"/>
              </w:rPr>
              <w:t>2019 Yılı  53 Sayılı Yönetim Kurulu Madde 1</w:t>
            </w:r>
            <w:r w:rsidR="00BB6E6D">
              <w:rPr>
                <w:rFonts w:ascii="Arial" w:hAnsi="Arial" w:cs="Arial"/>
                <w:sz w:val="22"/>
                <w:szCs w:val="22"/>
              </w:rPr>
              <w:t>4/2 kararına göre Ödenecek BAP Payı (%5</w:t>
            </w:r>
            <w:r>
              <w:rPr>
                <w:rFonts w:ascii="Arial" w:hAnsi="Arial" w:cs="Arial"/>
                <w:sz w:val="22"/>
                <w:szCs w:val="22"/>
              </w:rPr>
              <w:t>)</w:t>
            </w:r>
          </w:p>
        </w:tc>
        <w:tc>
          <w:tcPr>
            <w:tcW w:w="1842" w:type="dxa"/>
          </w:tcPr>
          <w:p w:rsidR="00976E65" w:rsidRDefault="00C126A7" w:rsidP="00C126A7">
            <w:pPr>
              <w:pStyle w:val="ListeParagraf"/>
              <w:jc w:val="center"/>
              <w:rPr>
                <w:rFonts w:ascii="Arial" w:hAnsi="Arial" w:cs="Arial"/>
                <w:sz w:val="22"/>
                <w:szCs w:val="22"/>
              </w:rPr>
            </w:pPr>
            <w:r>
              <w:rPr>
                <w:rFonts w:ascii="Arial" w:hAnsi="Arial" w:cs="Arial"/>
                <w:sz w:val="22"/>
                <w:szCs w:val="22"/>
              </w:rPr>
              <w:t xml:space="preserve">  4.500,00 TL.</w:t>
            </w:r>
          </w:p>
        </w:tc>
      </w:tr>
      <w:tr w:rsidR="00976E65" w:rsidTr="00976E65">
        <w:tc>
          <w:tcPr>
            <w:tcW w:w="5954" w:type="dxa"/>
          </w:tcPr>
          <w:p w:rsidR="00976E65" w:rsidRDefault="00976E65" w:rsidP="00C126A7">
            <w:pPr>
              <w:pStyle w:val="ListeParagraf"/>
              <w:jc w:val="both"/>
              <w:rPr>
                <w:rFonts w:ascii="Arial" w:hAnsi="Arial" w:cs="Arial"/>
                <w:sz w:val="22"/>
                <w:szCs w:val="22"/>
              </w:rPr>
            </w:pPr>
            <w:r>
              <w:rPr>
                <w:rFonts w:ascii="Arial" w:hAnsi="Arial" w:cs="Arial"/>
                <w:sz w:val="22"/>
                <w:szCs w:val="22"/>
              </w:rPr>
              <w:t>2019 Yılı  53 Sayılı Yönetim Kurulu Madde 1</w:t>
            </w:r>
            <w:r w:rsidR="00C126A7">
              <w:rPr>
                <w:rFonts w:ascii="Arial" w:hAnsi="Arial" w:cs="Arial"/>
                <w:sz w:val="22"/>
                <w:szCs w:val="22"/>
              </w:rPr>
              <w:t xml:space="preserve">4/2 kararına göre Ödenecek Olan Hizmet </w:t>
            </w:r>
            <w:r>
              <w:rPr>
                <w:rFonts w:ascii="Arial" w:hAnsi="Arial" w:cs="Arial"/>
                <w:sz w:val="22"/>
                <w:szCs w:val="22"/>
              </w:rPr>
              <w:t xml:space="preserve"> Payı (</w:t>
            </w:r>
            <w:r w:rsidR="00C126A7">
              <w:rPr>
                <w:rFonts w:ascii="Arial" w:hAnsi="Arial" w:cs="Arial"/>
                <w:sz w:val="22"/>
                <w:szCs w:val="22"/>
              </w:rPr>
              <w:t>%1)</w:t>
            </w:r>
            <w:r>
              <w:rPr>
                <w:rFonts w:ascii="Arial" w:hAnsi="Arial" w:cs="Arial"/>
                <w:sz w:val="22"/>
                <w:szCs w:val="22"/>
              </w:rPr>
              <w:t>)</w:t>
            </w:r>
          </w:p>
        </w:tc>
        <w:tc>
          <w:tcPr>
            <w:tcW w:w="1842" w:type="dxa"/>
          </w:tcPr>
          <w:p w:rsidR="00976E65" w:rsidRDefault="00C126A7" w:rsidP="00C126A7">
            <w:pPr>
              <w:pStyle w:val="ListeParagraf"/>
              <w:jc w:val="center"/>
              <w:rPr>
                <w:rFonts w:ascii="Arial" w:hAnsi="Arial" w:cs="Arial"/>
                <w:sz w:val="22"/>
                <w:szCs w:val="22"/>
              </w:rPr>
            </w:pPr>
            <w:r>
              <w:rPr>
                <w:rFonts w:ascii="Arial" w:hAnsi="Arial" w:cs="Arial"/>
                <w:sz w:val="22"/>
                <w:szCs w:val="22"/>
              </w:rPr>
              <w:t xml:space="preserve">      900,00 TL.</w:t>
            </w:r>
          </w:p>
        </w:tc>
      </w:tr>
    </w:tbl>
    <w:p w:rsidR="00BB6E6D" w:rsidRDefault="00BB6E6D" w:rsidP="00BB6E6D">
      <w:pPr>
        <w:spacing w:line="240" w:lineRule="auto"/>
        <w:jc w:val="both"/>
        <w:rPr>
          <w:rFonts w:ascii="Arial" w:hAnsi="Arial" w:cs="Arial"/>
        </w:rPr>
      </w:pPr>
    </w:p>
    <w:p w:rsidR="00A5457A" w:rsidRPr="00BB6E6D" w:rsidRDefault="00BB6E6D" w:rsidP="00BB6E6D">
      <w:pPr>
        <w:spacing w:line="240" w:lineRule="auto"/>
        <w:jc w:val="both"/>
        <w:rPr>
          <w:rFonts w:ascii="Arial" w:hAnsi="Arial" w:cs="Arial"/>
        </w:rPr>
      </w:pPr>
      <w:r>
        <w:rPr>
          <w:rFonts w:ascii="Arial" w:hAnsi="Arial" w:cs="Arial"/>
        </w:rPr>
        <w:t xml:space="preserve">       </w:t>
      </w:r>
      <w:r w:rsidR="00A5457A" w:rsidRPr="00BB6E6D">
        <w:rPr>
          <w:rFonts w:ascii="Arial" w:hAnsi="Arial" w:cs="Arial"/>
        </w:rPr>
        <w:t>////////////////////////////</w:t>
      </w:r>
      <w:r w:rsidR="0090617A" w:rsidRPr="00BB6E6D">
        <w:rPr>
          <w:rFonts w:ascii="Arial" w:hAnsi="Arial" w:cs="Arial"/>
        </w:rPr>
        <w:t>////////////////////////</w:t>
      </w:r>
      <w:r w:rsidR="00DB0896" w:rsidRPr="00BB6E6D">
        <w:rPr>
          <w:rFonts w:ascii="Arial" w:hAnsi="Arial" w:cs="Arial"/>
        </w:rPr>
        <w:t>%%%%%%%</w:t>
      </w:r>
      <w:r w:rsidR="00A5457A" w:rsidRPr="00BB6E6D">
        <w:rPr>
          <w:rFonts w:ascii="Arial" w:hAnsi="Arial" w:cs="Arial"/>
        </w:rPr>
        <w:t>////////////////////////////////////////////////////////////</w:t>
      </w:r>
    </w:p>
    <w:p w:rsidR="00A5457A" w:rsidRDefault="00A5457A" w:rsidP="00A5457A">
      <w:pPr>
        <w:spacing w:after="0"/>
        <w:jc w:val="both"/>
        <w:rPr>
          <w:rFonts w:ascii="Arial" w:hAnsi="Arial" w:cs="Arial"/>
        </w:rPr>
      </w:pPr>
    </w:p>
    <w:p w:rsidR="00A5457A" w:rsidRDefault="00A5457A" w:rsidP="00A5457A">
      <w:pPr>
        <w:spacing w:after="0"/>
        <w:jc w:val="both"/>
        <w:rPr>
          <w:rFonts w:ascii="Arial" w:hAnsi="Arial" w:cs="Arial"/>
        </w:rPr>
      </w:pP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Doç.Dr. F.Merve EKEN KÜÇÜ</w:t>
      </w:r>
      <w:r>
        <w:rPr>
          <w:rFonts w:ascii="Arial" w:hAnsi="Arial" w:cs="Arial"/>
        </w:rPr>
        <w:t xml:space="preserve">KAKSOY                       </w:t>
      </w:r>
      <w:r w:rsidR="00B54A98">
        <w:rPr>
          <w:rFonts w:ascii="Arial" w:hAnsi="Arial" w:cs="Arial"/>
        </w:rPr>
        <w:t xml:space="preserve"> Doç.Tuncer ÖNDER</w:t>
      </w: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(Başkan)                                           </w:t>
      </w:r>
      <w:r w:rsidR="0036350C">
        <w:rPr>
          <w:rFonts w:ascii="Arial" w:hAnsi="Arial" w:cs="Arial"/>
        </w:rPr>
        <w:t xml:space="preserve">                  </w:t>
      </w:r>
      <w:r>
        <w:rPr>
          <w:rFonts w:ascii="Arial" w:hAnsi="Arial" w:cs="Arial"/>
        </w:rPr>
        <w:t xml:space="preserve">(Üye)         </w:t>
      </w: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w:t>
      </w:r>
      <w:r w:rsidR="0036350C">
        <w:rPr>
          <w:rFonts w:ascii="Arial" w:hAnsi="Arial" w:cs="Arial"/>
        </w:rPr>
        <w:t xml:space="preserve"> </w:t>
      </w:r>
      <w:r>
        <w:rPr>
          <w:rFonts w:ascii="Arial" w:hAnsi="Arial" w:cs="Arial"/>
        </w:rPr>
        <w:t xml:space="preserve"> Doç. Ayşegül ERGENE                                            </w:t>
      </w:r>
      <w:r w:rsidR="0036350C">
        <w:rPr>
          <w:rFonts w:ascii="Arial" w:hAnsi="Arial" w:cs="Arial"/>
        </w:rPr>
        <w:t xml:space="preserve">     </w:t>
      </w:r>
      <w:r>
        <w:rPr>
          <w:rFonts w:ascii="Arial" w:hAnsi="Arial" w:cs="Arial"/>
        </w:rPr>
        <w:t xml:space="preserve"> Dr.Öğr.Üyesi Ali KELEŞ      </w:t>
      </w:r>
    </w:p>
    <w:p w:rsidR="00B54A98" w:rsidRDefault="0036350C" w:rsidP="00B54A98">
      <w:pPr>
        <w:spacing w:after="0"/>
        <w:jc w:val="both"/>
        <w:rPr>
          <w:rFonts w:ascii="Arial" w:hAnsi="Arial" w:cs="Arial"/>
        </w:rPr>
      </w:pPr>
      <w:r>
        <w:rPr>
          <w:rFonts w:ascii="Arial" w:hAnsi="Arial" w:cs="Arial"/>
        </w:rPr>
        <w:t xml:space="preserve">                          </w:t>
      </w:r>
      <w:r w:rsidR="00B54A98">
        <w:rPr>
          <w:rFonts w:ascii="Arial" w:hAnsi="Arial" w:cs="Arial"/>
        </w:rPr>
        <w:t xml:space="preserve">(Üye)                                                                 </w:t>
      </w:r>
      <w:r>
        <w:rPr>
          <w:rFonts w:ascii="Arial" w:hAnsi="Arial" w:cs="Arial"/>
        </w:rPr>
        <w:t xml:space="preserve">      </w:t>
      </w:r>
      <w:r w:rsidR="00B54A98">
        <w:rPr>
          <w:rFonts w:ascii="Arial" w:hAnsi="Arial" w:cs="Arial"/>
        </w:rPr>
        <w:t xml:space="preserve"> (Üye)</w:t>
      </w: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p>
    <w:p w:rsidR="00B54A98" w:rsidRDefault="00B54A98" w:rsidP="00B54A98">
      <w:pPr>
        <w:spacing w:after="0"/>
        <w:jc w:val="both"/>
        <w:rPr>
          <w:rFonts w:ascii="Arial" w:hAnsi="Arial" w:cs="Arial"/>
        </w:rPr>
      </w:pPr>
      <w:r>
        <w:rPr>
          <w:rFonts w:ascii="Arial" w:hAnsi="Arial" w:cs="Arial"/>
        </w:rPr>
        <w:t xml:space="preserve">       Dr.Öğr.Üyesi Burcu KALKANOĞLU                       </w:t>
      </w:r>
      <w:r w:rsidR="0036350C">
        <w:rPr>
          <w:rFonts w:ascii="Arial" w:hAnsi="Arial" w:cs="Arial"/>
        </w:rPr>
        <w:t xml:space="preserve">      </w:t>
      </w:r>
      <w:r>
        <w:rPr>
          <w:rFonts w:ascii="Arial" w:hAnsi="Arial" w:cs="Arial"/>
        </w:rPr>
        <w:t xml:space="preserve">  Kon.Sek. Orhan İRHAN</w:t>
      </w:r>
    </w:p>
    <w:p w:rsidR="00B54A98" w:rsidRDefault="00B54A98" w:rsidP="00B54A98">
      <w:pPr>
        <w:spacing w:after="0"/>
        <w:jc w:val="both"/>
        <w:rPr>
          <w:rFonts w:ascii="Arial" w:hAnsi="Arial" w:cs="Arial"/>
        </w:rPr>
      </w:pPr>
      <w:r>
        <w:rPr>
          <w:rFonts w:ascii="Arial" w:hAnsi="Arial" w:cs="Arial"/>
        </w:rPr>
        <w:t xml:space="preserve">                            (Üye)                                                              </w:t>
      </w:r>
      <w:r w:rsidR="0036350C">
        <w:rPr>
          <w:rFonts w:ascii="Arial" w:hAnsi="Arial" w:cs="Arial"/>
        </w:rPr>
        <w:t xml:space="preserve">      </w:t>
      </w:r>
      <w:r>
        <w:rPr>
          <w:rFonts w:ascii="Arial" w:hAnsi="Arial" w:cs="Arial"/>
        </w:rPr>
        <w:t xml:space="preserve">(Raportör)                                       </w:t>
      </w:r>
    </w:p>
    <w:p w:rsidR="001829BB" w:rsidRPr="007D4992" w:rsidRDefault="001829BB" w:rsidP="007D4992">
      <w:pPr>
        <w:spacing w:after="0"/>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2B6" w:rsidRDefault="00A662B6" w:rsidP="00C860FA">
      <w:pPr>
        <w:spacing w:after="0" w:line="240" w:lineRule="auto"/>
      </w:pPr>
      <w:r>
        <w:separator/>
      </w:r>
    </w:p>
  </w:endnote>
  <w:endnote w:type="continuationSeparator" w:id="1">
    <w:p w:rsidR="00A662B6" w:rsidRDefault="00A662B6"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2B6" w:rsidRDefault="00A662B6" w:rsidP="00C860FA">
      <w:pPr>
        <w:spacing w:after="0" w:line="240" w:lineRule="auto"/>
      </w:pPr>
      <w:r>
        <w:separator/>
      </w:r>
    </w:p>
  </w:footnote>
  <w:footnote w:type="continuationSeparator" w:id="1">
    <w:p w:rsidR="00A662B6" w:rsidRDefault="00A662B6"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16271"/>
    <w:rsid w:val="0002015C"/>
    <w:rsid w:val="0003096C"/>
    <w:rsid w:val="00052849"/>
    <w:rsid w:val="00071589"/>
    <w:rsid w:val="0008397B"/>
    <w:rsid w:val="00087A30"/>
    <w:rsid w:val="00091582"/>
    <w:rsid w:val="00091815"/>
    <w:rsid w:val="00096765"/>
    <w:rsid w:val="00097E38"/>
    <w:rsid w:val="000A0587"/>
    <w:rsid w:val="000A235D"/>
    <w:rsid w:val="000A40D0"/>
    <w:rsid w:val="000A5F3B"/>
    <w:rsid w:val="000B7BB1"/>
    <w:rsid w:val="000C013C"/>
    <w:rsid w:val="000C5178"/>
    <w:rsid w:val="000C6B30"/>
    <w:rsid w:val="000D563F"/>
    <w:rsid w:val="000D7359"/>
    <w:rsid w:val="000D7EAE"/>
    <w:rsid w:val="000E2FC2"/>
    <w:rsid w:val="000E5070"/>
    <w:rsid w:val="00112842"/>
    <w:rsid w:val="00143012"/>
    <w:rsid w:val="00151854"/>
    <w:rsid w:val="00155EDA"/>
    <w:rsid w:val="00165267"/>
    <w:rsid w:val="00167738"/>
    <w:rsid w:val="0017201E"/>
    <w:rsid w:val="001829BB"/>
    <w:rsid w:val="001838C1"/>
    <w:rsid w:val="00185DB9"/>
    <w:rsid w:val="001A0766"/>
    <w:rsid w:val="001A3326"/>
    <w:rsid w:val="001B7422"/>
    <w:rsid w:val="001C4D86"/>
    <w:rsid w:val="001C5840"/>
    <w:rsid w:val="001D78A0"/>
    <w:rsid w:val="001E1272"/>
    <w:rsid w:val="001E29D7"/>
    <w:rsid w:val="001E5CAE"/>
    <w:rsid w:val="001E7DAA"/>
    <w:rsid w:val="00200298"/>
    <w:rsid w:val="002031FC"/>
    <w:rsid w:val="00207425"/>
    <w:rsid w:val="00215902"/>
    <w:rsid w:val="0021710C"/>
    <w:rsid w:val="002177C4"/>
    <w:rsid w:val="00223B5A"/>
    <w:rsid w:val="00227F76"/>
    <w:rsid w:val="00243B26"/>
    <w:rsid w:val="00263DD3"/>
    <w:rsid w:val="00277298"/>
    <w:rsid w:val="00281F9E"/>
    <w:rsid w:val="0028240E"/>
    <w:rsid w:val="00291953"/>
    <w:rsid w:val="00296D7E"/>
    <w:rsid w:val="002B4971"/>
    <w:rsid w:val="002C6377"/>
    <w:rsid w:val="002C7DF3"/>
    <w:rsid w:val="002D2CC2"/>
    <w:rsid w:val="002E34F3"/>
    <w:rsid w:val="002F168B"/>
    <w:rsid w:val="002F2207"/>
    <w:rsid w:val="002F428E"/>
    <w:rsid w:val="00302E04"/>
    <w:rsid w:val="003208AF"/>
    <w:rsid w:val="003210F2"/>
    <w:rsid w:val="0032508C"/>
    <w:rsid w:val="003325D9"/>
    <w:rsid w:val="003356FF"/>
    <w:rsid w:val="003366CD"/>
    <w:rsid w:val="003621F1"/>
    <w:rsid w:val="0036350C"/>
    <w:rsid w:val="00363D8B"/>
    <w:rsid w:val="00375613"/>
    <w:rsid w:val="00387803"/>
    <w:rsid w:val="00394D46"/>
    <w:rsid w:val="003D1839"/>
    <w:rsid w:val="003D51E2"/>
    <w:rsid w:val="003D7100"/>
    <w:rsid w:val="003E5355"/>
    <w:rsid w:val="0042189A"/>
    <w:rsid w:val="00426CF9"/>
    <w:rsid w:val="0042710E"/>
    <w:rsid w:val="00431C9D"/>
    <w:rsid w:val="00431CE6"/>
    <w:rsid w:val="0043620A"/>
    <w:rsid w:val="0044379E"/>
    <w:rsid w:val="00450285"/>
    <w:rsid w:val="00460EA0"/>
    <w:rsid w:val="004731A8"/>
    <w:rsid w:val="00475D4B"/>
    <w:rsid w:val="00476FEA"/>
    <w:rsid w:val="00485E41"/>
    <w:rsid w:val="0048655A"/>
    <w:rsid w:val="00491932"/>
    <w:rsid w:val="00494E51"/>
    <w:rsid w:val="004A4B12"/>
    <w:rsid w:val="004B3AF2"/>
    <w:rsid w:val="004C5516"/>
    <w:rsid w:val="004D2C2B"/>
    <w:rsid w:val="004D5099"/>
    <w:rsid w:val="004D6BF9"/>
    <w:rsid w:val="004E4DF2"/>
    <w:rsid w:val="004F7DF8"/>
    <w:rsid w:val="00500228"/>
    <w:rsid w:val="00505635"/>
    <w:rsid w:val="0051065B"/>
    <w:rsid w:val="00511D78"/>
    <w:rsid w:val="00516DE8"/>
    <w:rsid w:val="00517FA6"/>
    <w:rsid w:val="0053237D"/>
    <w:rsid w:val="005327C7"/>
    <w:rsid w:val="005335FE"/>
    <w:rsid w:val="00541675"/>
    <w:rsid w:val="00553BF5"/>
    <w:rsid w:val="0056076F"/>
    <w:rsid w:val="00565700"/>
    <w:rsid w:val="0056627B"/>
    <w:rsid w:val="00575860"/>
    <w:rsid w:val="005A2248"/>
    <w:rsid w:val="005A3C58"/>
    <w:rsid w:val="005A6A73"/>
    <w:rsid w:val="005B7F96"/>
    <w:rsid w:val="005C18CF"/>
    <w:rsid w:val="005C57CC"/>
    <w:rsid w:val="005D276F"/>
    <w:rsid w:val="005D5D25"/>
    <w:rsid w:val="005D6AB7"/>
    <w:rsid w:val="005E2622"/>
    <w:rsid w:val="0060372B"/>
    <w:rsid w:val="00610108"/>
    <w:rsid w:val="00613617"/>
    <w:rsid w:val="00616B34"/>
    <w:rsid w:val="0061788B"/>
    <w:rsid w:val="00637232"/>
    <w:rsid w:val="00644698"/>
    <w:rsid w:val="00670F77"/>
    <w:rsid w:val="006729A9"/>
    <w:rsid w:val="00673265"/>
    <w:rsid w:val="0069107E"/>
    <w:rsid w:val="0069321E"/>
    <w:rsid w:val="00695DFA"/>
    <w:rsid w:val="006A0722"/>
    <w:rsid w:val="006A3678"/>
    <w:rsid w:val="006A620B"/>
    <w:rsid w:val="006B1EFD"/>
    <w:rsid w:val="006B1F39"/>
    <w:rsid w:val="006C3F5E"/>
    <w:rsid w:val="006F1244"/>
    <w:rsid w:val="006F48B9"/>
    <w:rsid w:val="0070546D"/>
    <w:rsid w:val="00713F96"/>
    <w:rsid w:val="007262C4"/>
    <w:rsid w:val="00732EB1"/>
    <w:rsid w:val="00734B8E"/>
    <w:rsid w:val="00757F86"/>
    <w:rsid w:val="007635E3"/>
    <w:rsid w:val="0077410D"/>
    <w:rsid w:val="00780743"/>
    <w:rsid w:val="00787021"/>
    <w:rsid w:val="007913C3"/>
    <w:rsid w:val="007B5CC7"/>
    <w:rsid w:val="007D4992"/>
    <w:rsid w:val="007E739B"/>
    <w:rsid w:val="007F107A"/>
    <w:rsid w:val="007F39C1"/>
    <w:rsid w:val="007F3DCC"/>
    <w:rsid w:val="007F5C97"/>
    <w:rsid w:val="00807349"/>
    <w:rsid w:val="0081034F"/>
    <w:rsid w:val="00813D66"/>
    <w:rsid w:val="00816CBB"/>
    <w:rsid w:val="00851298"/>
    <w:rsid w:val="00852805"/>
    <w:rsid w:val="00852814"/>
    <w:rsid w:val="00864518"/>
    <w:rsid w:val="00867512"/>
    <w:rsid w:val="00880EB1"/>
    <w:rsid w:val="008849EF"/>
    <w:rsid w:val="00887952"/>
    <w:rsid w:val="00891461"/>
    <w:rsid w:val="00896A2E"/>
    <w:rsid w:val="008B39A2"/>
    <w:rsid w:val="008B4BDB"/>
    <w:rsid w:val="008B6E66"/>
    <w:rsid w:val="008C7871"/>
    <w:rsid w:val="008D624C"/>
    <w:rsid w:val="009011DB"/>
    <w:rsid w:val="0090263F"/>
    <w:rsid w:val="0090318E"/>
    <w:rsid w:val="0090617A"/>
    <w:rsid w:val="0090705B"/>
    <w:rsid w:val="00925E07"/>
    <w:rsid w:val="009330DC"/>
    <w:rsid w:val="00954BD4"/>
    <w:rsid w:val="00976E65"/>
    <w:rsid w:val="00986642"/>
    <w:rsid w:val="009A46DF"/>
    <w:rsid w:val="009B671F"/>
    <w:rsid w:val="009D42A9"/>
    <w:rsid w:val="009E60AE"/>
    <w:rsid w:val="009E6EE5"/>
    <w:rsid w:val="009F40E9"/>
    <w:rsid w:val="00A02408"/>
    <w:rsid w:val="00A07DFF"/>
    <w:rsid w:val="00A10CE8"/>
    <w:rsid w:val="00A11700"/>
    <w:rsid w:val="00A12869"/>
    <w:rsid w:val="00A249A2"/>
    <w:rsid w:val="00A3055A"/>
    <w:rsid w:val="00A4506A"/>
    <w:rsid w:val="00A46649"/>
    <w:rsid w:val="00A51B45"/>
    <w:rsid w:val="00A520EC"/>
    <w:rsid w:val="00A5457A"/>
    <w:rsid w:val="00A55076"/>
    <w:rsid w:val="00A662B6"/>
    <w:rsid w:val="00A80214"/>
    <w:rsid w:val="00A87208"/>
    <w:rsid w:val="00A90AF6"/>
    <w:rsid w:val="00AC1D91"/>
    <w:rsid w:val="00AC39A3"/>
    <w:rsid w:val="00AC4F6D"/>
    <w:rsid w:val="00AC5B59"/>
    <w:rsid w:val="00AC72F1"/>
    <w:rsid w:val="00AD2277"/>
    <w:rsid w:val="00AE1D72"/>
    <w:rsid w:val="00AF2A27"/>
    <w:rsid w:val="00AF4919"/>
    <w:rsid w:val="00B202BC"/>
    <w:rsid w:val="00B218DA"/>
    <w:rsid w:val="00B21A7E"/>
    <w:rsid w:val="00B3381E"/>
    <w:rsid w:val="00B35FE1"/>
    <w:rsid w:val="00B449BF"/>
    <w:rsid w:val="00B54A98"/>
    <w:rsid w:val="00B54CE9"/>
    <w:rsid w:val="00B64119"/>
    <w:rsid w:val="00B643C6"/>
    <w:rsid w:val="00B77A51"/>
    <w:rsid w:val="00B825FB"/>
    <w:rsid w:val="00B86520"/>
    <w:rsid w:val="00B929DE"/>
    <w:rsid w:val="00BA3D74"/>
    <w:rsid w:val="00BB01CD"/>
    <w:rsid w:val="00BB6E6D"/>
    <w:rsid w:val="00BD25C2"/>
    <w:rsid w:val="00BD2809"/>
    <w:rsid w:val="00BD391D"/>
    <w:rsid w:val="00BD4030"/>
    <w:rsid w:val="00BD7794"/>
    <w:rsid w:val="00BE62C8"/>
    <w:rsid w:val="00BE7486"/>
    <w:rsid w:val="00BE7B2E"/>
    <w:rsid w:val="00C03510"/>
    <w:rsid w:val="00C126A7"/>
    <w:rsid w:val="00C15F72"/>
    <w:rsid w:val="00C177F9"/>
    <w:rsid w:val="00C20514"/>
    <w:rsid w:val="00C221E7"/>
    <w:rsid w:val="00C419BC"/>
    <w:rsid w:val="00C5092C"/>
    <w:rsid w:val="00C66F63"/>
    <w:rsid w:val="00C67C91"/>
    <w:rsid w:val="00C74560"/>
    <w:rsid w:val="00C75585"/>
    <w:rsid w:val="00C817D0"/>
    <w:rsid w:val="00C833D1"/>
    <w:rsid w:val="00C860FA"/>
    <w:rsid w:val="00C9559B"/>
    <w:rsid w:val="00CB23B5"/>
    <w:rsid w:val="00CB4A46"/>
    <w:rsid w:val="00CB76FB"/>
    <w:rsid w:val="00CD0F20"/>
    <w:rsid w:val="00CF116A"/>
    <w:rsid w:val="00CF3184"/>
    <w:rsid w:val="00CF72A5"/>
    <w:rsid w:val="00D01A1E"/>
    <w:rsid w:val="00D047FE"/>
    <w:rsid w:val="00D228E1"/>
    <w:rsid w:val="00D23D32"/>
    <w:rsid w:val="00D27856"/>
    <w:rsid w:val="00D31F55"/>
    <w:rsid w:val="00D358D4"/>
    <w:rsid w:val="00D4222C"/>
    <w:rsid w:val="00D45291"/>
    <w:rsid w:val="00D45B5F"/>
    <w:rsid w:val="00D56A12"/>
    <w:rsid w:val="00D6025B"/>
    <w:rsid w:val="00D64F95"/>
    <w:rsid w:val="00D71161"/>
    <w:rsid w:val="00D7509D"/>
    <w:rsid w:val="00D80EE3"/>
    <w:rsid w:val="00D97335"/>
    <w:rsid w:val="00DA677F"/>
    <w:rsid w:val="00DB0896"/>
    <w:rsid w:val="00DB5E2A"/>
    <w:rsid w:val="00DC3BAE"/>
    <w:rsid w:val="00DE3640"/>
    <w:rsid w:val="00DF4636"/>
    <w:rsid w:val="00DF5487"/>
    <w:rsid w:val="00DF60A7"/>
    <w:rsid w:val="00E024B2"/>
    <w:rsid w:val="00E05974"/>
    <w:rsid w:val="00E12DF0"/>
    <w:rsid w:val="00E321FC"/>
    <w:rsid w:val="00E436AE"/>
    <w:rsid w:val="00E61F0D"/>
    <w:rsid w:val="00E75E0A"/>
    <w:rsid w:val="00E80A97"/>
    <w:rsid w:val="00E85D69"/>
    <w:rsid w:val="00E86DB7"/>
    <w:rsid w:val="00E8794D"/>
    <w:rsid w:val="00EA3A1D"/>
    <w:rsid w:val="00EA45CF"/>
    <w:rsid w:val="00EA5A83"/>
    <w:rsid w:val="00EA7F3A"/>
    <w:rsid w:val="00ED337A"/>
    <w:rsid w:val="00ED3E97"/>
    <w:rsid w:val="00ED5891"/>
    <w:rsid w:val="00ED7F5F"/>
    <w:rsid w:val="00EE1347"/>
    <w:rsid w:val="00EE2C55"/>
    <w:rsid w:val="00EE5EB3"/>
    <w:rsid w:val="00F028A5"/>
    <w:rsid w:val="00F03F50"/>
    <w:rsid w:val="00F12025"/>
    <w:rsid w:val="00F12E21"/>
    <w:rsid w:val="00F16885"/>
    <w:rsid w:val="00F304CB"/>
    <w:rsid w:val="00F53D1E"/>
    <w:rsid w:val="00F744DD"/>
    <w:rsid w:val="00F7511B"/>
    <w:rsid w:val="00F93BDA"/>
    <w:rsid w:val="00F95E0E"/>
    <w:rsid w:val="00FB4612"/>
    <w:rsid w:val="00FB6842"/>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535E-DE8A-4DC0-BC0D-9FF9FBC0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Pages>
  <Words>771</Words>
  <Characters>4399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215</cp:revision>
  <cp:lastPrinted>2019-12-23T11:23:00Z</cp:lastPrinted>
  <dcterms:created xsi:type="dcterms:W3CDTF">2019-01-03T07:59:00Z</dcterms:created>
  <dcterms:modified xsi:type="dcterms:W3CDTF">2019-12-23T11:24:00Z</dcterms:modified>
</cp:coreProperties>
</file>